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60" w:rsidRPr="00D15825" w:rsidRDefault="00E17CE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15825">
        <w:rPr>
          <w:rFonts w:ascii="黑体" w:eastAsia="黑体" w:hAnsi="黑体" w:hint="eastAsia"/>
          <w:b/>
          <w:sz w:val="36"/>
          <w:szCs w:val="36"/>
        </w:rPr>
        <w:t>危险化学品</w:t>
      </w:r>
      <w:r w:rsidR="00084ECF" w:rsidRPr="00D15825">
        <w:rPr>
          <w:rFonts w:ascii="黑体" w:eastAsia="黑体" w:hAnsi="黑体" w:hint="eastAsia"/>
          <w:b/>
          <w:sz w:val="36"/>
          <w:szCs w:val="36"/>
        </w:rPr>
        <w:t>储存</w:t>
      </w:r>
      <w:r w:rsidRPr="00D15825">
        <w:rPr>
          <w:rFonts w:ascii="黑体" w:eastAsia="黑体" w:hAnsi="黑体" w:hint="eastAsia"/>
          <w:b/>
          <w:sz w:val="36"/>
          <w:szCs w:val="36"/>
        </w:rPr>
        <w:t>柜操作规程</w:t>
      </w:r>
    </w:p>
    <w:p w:rsidR="006F2F60" w:rsidRPr="00FD06CD" w:rsidRDefault="005E78F6" w:rsidP="005872AC">
      <w:pPr>
        <w:snapToGrid w:val="0"/>
        <w:spacing w:beforeLines="100" w:line="324" w:lineRule="auto"/>
        <w:rPr>
          <w:rFonts w:ascii="黑体" w:eastAsia="黑体" w:hAnsi="黑体"/>
          <w:sz w:val="30"/>
          <w:szCs w:val="30"/>
        </w:rPr>
      </w:pPr>
      <w:r w:rsidRPr="00FD06CD">
        <w:rPr>
          <w:rFonts w:ascii="黑体" w:eastAsia="黑体" w:hAnsi="黑体"/>
          <w:sz w:val="30"/>
          <w:szCs w:val="30"/>
        </w:rPr>
        <w:t>一、</w:t>
      </w:r>
      <w:r w:rsidR="007C2230" w:rsidRPr="00FD06CD">
        <w:rPr>
          <w:rFonts w:ascii="黑体" w:eastAsia="黑体" w:hAnsi="黑体" w:hint="eastAsia"/>
          <w:sz w:val="30"/>
          <w:szCs w:val="30"/>
        </w:rPr>
        <w:t>危险化学品的管理规定</w:t>
      </w:r>
    </w:p>
    <w:p w:rsidR="006F2F60" w:rsidRPr="00FD06CD" w:rsidRDefault="00E17CE5" w:rsidP="00EC3B6F">
      <w:pPr>
        <w:snapToGrid w:val="0"/>
        <w:spacing w:line="336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危险化学品是指</w:t>
      </w:r>
      <w:r w:rsidR="005E78F6" w:rsidRPr="00FD06CD">
        <w:rPr>
          <w:rFonts w:asciiTheme="majorEastAsia" w:eastAsiaTheme="majorEastAsia" w:hAnsiTheme="majorEastAsia"/>
          <w:sz w:val="28"/>
          <w:szCs w:val="28"/>
        </w:rPr>
        <w:t>是指具有毒害、腐蚀、爆炸、燃烧、助燃等性质，对人体、设施、环境具有危害的剧毒化学品和其他化学品。危险化学品目录，按照国家标准以及国家有关部门定期公布的目录执行。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所有危</w:t>
      </w:r>
      <w:r w:rsidR="005E78F6" w:rsidRPr="00FD06CD">
        <w:rPr>
          <w:rFonts w:asciiTheme="majorEastAsia" w:eastAsiaTheme="majorEastAsia" w:hAnsiTheme="majorEastAsia" w:hint="eastAsia"/>
          <w:sz w:val="28"/>
          <w:szCs w:val="28"/>
        </w:rPr>
        <w:t>险化学品均须从“复旦大学危险化学品管理系统”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申购。</w:t>
      </w:r>
    </w:p>
    <w:p w:rsidR="006F2F60" w:rsidRPr="00FD06CD" w:rsidRDefault="00E17CE5" w:rsidP="00EC3B6F">
      <w:pPr>
        <w:snapToGrid w:val="0"/>
        <w:spacing w:line="336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剧毒品须按照安监局、公安局的要求审批购买，单独设库存放。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严格遵守</w:t>
      </w:r>
      <w:r w:rsidR="007C2230" w:rsidRPr="00FD06CD">
        <w:rPr>
          <w:rFonts w:asciiTheme="majorEastAsia" w:eastAsiaTheme="majorEastAsia" w:hAnsiTheme="majorEastAsia"/>
          <w:sz w:val="28"/>
          <w:szCs w:val="28"/>
        </w:rPr>
        <w:t>“五双制度”管理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，做到双人</w:t>
      </w:r>
      <w:r w:rsidR="007C2230" w:rsidRPr="00FD06CD">
        <w:rPr>
          <w:rFonts w:asciiTheme="majorEastAsia" w:eastAsiaTheme="majorEastAsia" w:hAnsiTheme="majorEastAsia"/>
          <w:sz w:val="28"/>
          <w:szCs w:val="28"/>
        </w:rPr>
        <w:t>发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放</w:t>
      </w:r>
      <w:r w:rsidR="007C2230" w:rsidRPr="00FD06CD">
        <w:rPr>
          <w:rFonts w:asciiTheme="majorEastAsia" w:eastAsiaTheme="majorEastAsia" w:hAnsiTheme="majorEastAsia"/>
          <w:sz w:val="28"/>
          <w:szCs w:val="28"/>
        </w:rPr>
        <w:t>、双人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领用、双人保管、双锁锁门、双人</w:t>
      </w:r>
      <w:r w:rsidR="007C2230" w:rsidRPr="00FD06CD">
        <w:rPr>
          <w:rFonts w:asciiTheme="majorEastAsia" w:eastAsiaTheme="majorEastAsia" w:hAnsiTheme="majorEastAsia"/>
          <w:sz w:val="28"/>
          <w:szCs w:val="28"/>
        </w:rPr>
        <w:t>记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账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E78F6" w:rsidRPr="00FD06CD">
        <w:rPr>
          <w:rFonts w:asciiTheme="majorEastAsia" w:eastAsiaTheme="majorEastAsia" w:hAnsiTheme="majorEastAsia" w:hint="eastAsia"/>
          <w:sz w:val="28"/>
          <w:szCs w:val="28"/>
        </w:rPr>
        <w:t>当日</w:t>
      </w:r>
      <w:r w:rsidR="00F75367" w:rsidRPr="00FD06CD">
        <w:rPr>
          <w:rFonts w:asciiTheme="majorEastAsia" w:eastAsiaTheme="majorEastAsia" w:hAnsiTheme="majorEastAsia" w:hint="eastAsia"/>
          <w:sz w:val="28"/>
          <w:szCs w:val="28"/>
        </w:rPr>
        <w:t>实验有剩余时，应到校危险品仓库办理存放手续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F75367" w:rsidRPr="00FD06CD">
        <w:rPr>
          <w:rFonts w:asciiTheme="majorEastAsia" w:eastAsiaTheme="majorEastAsia" w:hAnsiTheme="majorEastAsia" w:hint="eastAsia"/>
          <w:sz w:val="28"/>
          <w:szCs w:val="28"/>
        </w:rPr>
        <w:t>须存放于有技防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监控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设备</w:t>
      </w:r>
      <w:r w:rsidR="00F75367" w:rsidRPr="00FD06CD">
        <w:rPr>
          <w:rFonts w:asciiTheme="majorEastAsia" w:eastAsiaTheme="majorEastAsia" w:hAnsiTheme="majorEastAsia" w:hint="eastAsia"/>
          <w:sz w:val="28"/>
          <w:szCs w:val="28"/>
        </w:rPr>
        <w:t>的专用剧毒品储存柜中</w:t>
      </w:r>
      <w:r w:rsidR="007C2230" w:rsidRPr="00FD06C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C2230" w:rsidRPr="00FD06CD" w:rsidRDefault="007C2230" w:rsidP="00EC3B6F">
      <w:pPr>
        <w:snapToGrid w:val="0"/>
        <w:spacing w:line="336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对于易制毒、</w:t>
      </w:r>
      <w:proofErr w:type="gramStart"/>
      <w:r w:rsidRPr="00FD06CD">
        <w:rPr>
          <w:rFonts w:asciiTheme="majorEastAsia" w:eastAsiaTheme="majorEastAsia" w:hAnsiTheme="majorEastAsia" w:hint="eastAsia"/>
          <w:sz w:val="28"/>
          <w:szCs w:val="28"/>
        </w:rPr>
        <w:t>易制爆类及</w:t>
      </w:r>
      <w:proofErr w:type="gramEnd"/>
      <w:r w:rsidRPr="00FD06CD">
        <w:rPr>
          <w:rFonts w:asciiTheme="majorEastAsia" w:eastAsiaTheme="majorEastAsia" w:hAnsiTheme="majorEastAsia" w:hint="eastAsia"/>
          <w:sz w:val="28"/>
          <w:szCs w:val="28"/>
        </w:rPr>
        <w:t>管制药品，必须存放于有锁的化学品储存柜中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。易制毒及管制药品要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严格遵守双人领用、双人保管、双人记录的管理规定。</w:t>
      </w:r>
    </w:p>
    <w:p w:rsidR="006F2F60" w:rsidRPr="00FD06CD" w:rsidRDefault="00E17CE5" w:rsidP="005872AC">
      <w:pPr>
        <w:snapToGrid w:val="0"/>
        <w:spacing w:beforeLines="50" w:line="336" w:lineRule="auto"/>
        <w:rPr>
          <w:rFonts w:ascii="黑体" w:eastAsia="黑体" w:hAnsi="黑体"/>
          <w:sz w:val="30"/>
          <w:szCs w:val="30"/>
        </w:rPr>
      </w:pPr>
      <w:r w:rsidRPr="00FD06CD">
        <w:rPr>
          <w:rFonts w:ascii="黑体" w:eastAsia="黑体" w:hAnsi="黑体"/>
          <w:sz w:val="30"/>
          <w:szCs w:val="30"/>
        </w:rPr>
        <w:t>二、</w:t>
      </w:r>
      <w:r w:rsidR="007C2230" w:rsidRPr="00FD06CD">
        <w:rPr>
          <w:rFonts w:ascii="黑体" w:eastAsia="黑体" w:hAnsi="黑体" w:hint="eastAsia"/>
          <w:sz w:val="30"/>
          <w:szCs w:val="30"/>
        </w:rPr>
        <w:t>危险化学品柜</w:t>
      </w:r>
      <w:r w:rsidRPr="00FD06CD">
        <w:rPr>
          <w:rFonts w:ascii="黑体" w:eastAsia="黑体" w:hAnsi="黑体"/>
          <w:sz w:val="30"/>
          <w:szCs w:val="30"/>
        </w:rPr>
        <w:t>操作规程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1</w:t>
      </w:r>
      <w:r w:rsidR="007C2230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 w:hint="eastAsia"/>
          <w:sz w:val="28"/>
          <w:szCs w:val="28"/>
        </w:rPr>
        <w:t>在试剂柜上张贴试剂清单，并注明每种试剂的存放位置（细化到层）。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2</w:t>
      </w:r>
      <w:r w:rsidR="007C2230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 w:hint="eastAsia"/>
          <w:sz w:val="28"/>
          <w:szCs w:val="28"/>
        </w:rPr>
        <w:t>全天候确保气体探头和排风设备保持开放状态并正常运行。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3</w:t>
      </w:r>
      <w:r w:rsidR="007C2230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/>
          <w:sz w:val="28"/>
          <w:szCs w:val="28"/>
        </w:rPr>
        <w:t>设置自动排风，</w:t>
      </w:r>
      <w:r w:rsidRPr="00FD06CD">
        <w:rPr>
          <w:rFonts w:asciiTheme="minorEastAsia" w:hAnsiTheme="minorEastAsia" w:hint="eastAsia"/>
          <w:sz w:val="28"/>
          <w:szCs w:val="28"/>
        </w:rPr>
        <w:t>必要时</w:t>
      </w:r>
      <w:r w:rsidRPr="00FD06CD">
        <w:rPr>
          <w:rFonts w:asciiTheme="minorEastAsia" w:hAnsiTheme="minorEastAsia"/>
          <w:sz w:val="28"/>
          <w:szCs w:val="28"/>
        </w:rPr>
        <w:t>启用手动排风。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4</w:t>
      </w:r>
      <w:r w:rsidR="007C2230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/>
          <w:sz w:val="28"/>
          <w:szCs w:val="28"/>
        </w:rPr>
        <w:t>根据需要，设置相应温度、湿度。</w:t>
      </w:r>
      <w:r w:rsidRPr="00FD06CD">
        <w:rPr>
          <w:rFonts w:asciiTheme="minorEastAsia" w:hAnsiTheme="minorEastAsia" w:hint="eastAsia"/>
          <w:sz w:val="28"/>
          <w:szCs w:val="28"/>
        </w:rPr>
        <w:t>温度、湿度报警时，需要人为干预储存柜内的温湿度，使其处于设定的范围之内，警报系统将自动停止报警。</w:t>
      </w:r>
    </w:p>
    <w:p w:rsidR="005E1E25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5</w:t>
      </w:r>
      <w:r w:rsidR="005E1E25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/>
          <w:sz w:val="28"/>
          <w:szCs w:val="28"/>
        </w:rPr>
        <w:t>取用</w:t>
      </w:r>
      <w:r w:rsidR="005E1E25" w:rsidRPr="00FD06CD">
        <w:rPr>
          <w:rFonts w:asciiTheme="minorEastAsia" w:hAnsiTheme="minorEastAsia" w:hint="eastAsia"/>
          <w:sz w:val="28"/>
          <w:szCs w:val="28"/>
        </w:rPr>
        <w:t>剧毒品</w:t>
      </w:r>
      <w:r w:rsidRPr="00FD06CD">
        <w:rPr>
          <w:rFonts w:asciiTheme="minorEastAsia" w:hAnsiTheme="minorEastAsia"/>
          <w:sz w:val="28"/>
          <w:szCs w:val="28"/>
        </w:rPr>
        <w:t>，严格执行“五双制度”</w:t>
      </w:r>
      <w:r w:rsidR="005E1E25" w:rsidRPr="00FD06CD">
        <w:rPr>
          <w:rFonts w:asciiTheme="minorEastAsia" w:hAnsiTheme="minorEastAsia" w:hint="eastAsia"/>
          <w:sz w:val="28"/>
          <w:szCs w:val="28"/>
        </w:rPr>
        <w:t>。</w:t>
      </w:r>
    </w:p>
    <w:p w:rsidR="006F2F60" w:rsidRPr="00FD06CD" w:rsidRDefault="005E1E25" w:rsidP="00EC3B6F">
      <w:pPr>
        <w:snapToGrid w:val="0"/>
        <w:spacing w:line="336" w:lineRule="auto"/>
        <w:ind w:firstLine="420"/>
        <w:jc w:val="left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6．取用易制毒、</w:t>
      </w:r>
      <w:proofErr w:type="gramStart"/>
      <w:r w:rsidRPr="00FD06CD">
        <w:rPr>
          <w:rFonts w:asciiTheme="minorEastAsia" w:hAnsiTheme="minorEastAsia" w:hint="eastAsia"/>
          <w:sz w:val="28"/>
          <w:szCs w:val="28"/>
        </w:rPr>
        <w:t>易制爆类及</w:t>
      </w:r>
      <w:proofErr w:type="gramEnd"/>
      <w:r w:rsidRPr="00FD06CD">
        <w:rPr>
          <w:rFonts w:asciiTheme="minorEastAsia" w:hAnsiTheme="minorEastAsia" w:hint="eastAsia"/>
          <w:sz w:val="28"/>
          <w:szCs w:val="28"/>
        </w:rPr>
        <w:t>管制药品，严格遵守双人领用、双人保管、双人记录的管理规定，</w:t>
      </w:r>
      <w:r w:rsidR="008D6404" w:rsidRPr="00FD06CD">
        <w:rPr>
          <w:rFonts w:asciiTheme="minorEastAsia" w:hAnsiTheme="minorEastAsia" w:hint="eastAsia"/>
          <w:sz w:val="28"/>
          <w:szCs w:val="28"/>
        </w:rPr>
        <w:t>使</w:t>
      </w:r>
      <w:r w:rsidRPr="00FD06CD">
        <w:rPr>
          <w:rFonts w:asciiTheme="minorEastAsia" w:hAnsiTheme="minorEastAsia" w:hint="eastAsia"/>
          <w:sz w:val="28"/>
          <w:szCs w:val="28"/>
        </w:rPr>
        <w:t>用完后及时存放于有锁的化学品储存柜中。</w:t>
      </w:r>
    </w:p>
    <w:p w:rsidR="006F2F60" w:rsidRPr="00FD06CD" w:rsidRDefault="008D6404" w:rsidP="00EC3B6F">
      <w:pPr>
        <w:snapToGrid w:val="0"/>
        <w:spacing w:line="336" w:lineRule="auto"/>
        <w:ind w:firstLine="420"/>
        <w:rPr>
          <w:rFonts w:asciiTheme="minorEastAsia" w:hAnsiTheme="minorEastAsia"/>
          <w:sz w:val="28"/>
          <w:szCs w:val="28"/>
        </w:rPr>
      </w:pPr>
      <w:r w:rsidRPr="00FD06CD">
        <w:rPr>
          <w:rFonts w:asciiTheme="minorEastAsia" w:hAnsiTheme="minorEastAsia" w:hint="eastAsia"/>
          <w:sz w:val="28"/>
          <w:szCs w:val="28"/>
        </w:rPr>
        <w:t>7</w:t>
      </w:r>
      <w:r w:rsidR="00E308BF" w:rsidRPr="00FD06CD">
        <w:rPr>
          <w:rFonts w:asciiTheme="minorEastAsia" w:hAnsiTheme="minorEastAsia" w:hint="eastAsia"/>
          <w:sz w:val="28"/>
          <w:szCs w:val="28"/>
        </w:rPr>
        <w:t>．</w:t>
      </w:r>
      <w:r w:rsidRPr="00FD06CD">
        <w:rPr>
          <w:rFonts w:asciiTheme="minorEastAsia" w:hAnsiTheme="minorEastAsia" w:hint="eastAsia"/>
          <w:sz w:val="28"/>
          <w:szCs w:val="28"/>
        </w:rPr>
        <w:t>对于一般危险化学品，</w:t>
      </w:r>
      <w:r w:rsidR="00E17CE5" w:rsidRPr="00FD06CD">
        <w:rPr>
          <w:rFonts w:asciiTheme="minorEastAsia" w:hAnsiTheme="minorEastAsia" w:hint="eastAsia"/>
          <w:sz w:val="28"/>
          <w:szCs w:val="28"/>
        </w:rPr>
        <w:t>取用完毕及时放回原位置，密闭储存。</w:t>
      </w:r>
    </w:p>
    <w:p w:rsidR="006F2F60" w:rsidRPr="00FD06CD" w:rsidRDefault="00E17CE5" w:rsidP="005872AC">
      <w:pPr>
        <w:snapToGrid w:val="0"/>
        <w:spacing w:beforeLines="50" w:line="336" w:lineRule="auto"/>
        <w:rPr>
          <w:rFonts w:ascii="黑体" w:eastAsia="黑体" w:hAnsi="黑体"/>
          <w:sz w:val="30"/>
          <w:szCs w:val="30"/>
        </w:rPr>
      </w:pPr>
      <w:r w:rsidRPr="00FD06CD">
        <w:rPr>
          <w:rFonts w:ascii="黑体" w:eastAsia="黑体" w:hAnsi="黑体"/>
          <w:sz w:val="30"/>
          <w:szCs w:val="30"/>
        </w:rPr>
        <w:lastRenderedPageBreak/>
        <w:t>三、注意事项</w:t>
      </w:r>
    </w:p>
    <w:p w:rsidR="006F2F60" w:rsidRPr="00FD06CD" w:rsidRDefault="00E17CE5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1</w:t>
      </w:r>
      <w:r w:rsidR="00E308BF" w:rsidRPr="00FD06CD">
        <w:rPr>
          <w:rFonts w:asciiTheme="majorEastAsia" w:eastAsiaTheme="majorEastAsia" w:hAnsiTheme="majorEastAsia" w:hint="eastAsia"/>
          <w:sz w:val="28"/>
          <w:szCs w:val="28"/>
        </w:rPr>
        <w:t>．如实</w:t>
      </w:r>
      <w:r w:rsidRPr="00FD06CD">
        <w:rPr>
          <w:rFonts w:asciiTheme="majorEastAsia" w:eastAsiaTheme="majorEastAsia" w:hAnsiTheme="majorEastAsia"/>
          <w:sz w:val="28"/>
          <w:szCs w:val="28"/>
        </w:rPr>
        <w:t>记录</w:t>
      </w:r>
      <w:r w:rsidR="00E308BF" w:rsidRPr="00FD06CD">
        <w:rPr>
          <w:rFonts w:asciiTheme="majorEastAsia" w:eastAsiaTheme="majorEastAsia" w:hAnsiTheme="majorEastAsia" w:hint="eastAsia"/>
          <w:sz w:val="28"/>
          <w:szCs w:val="28"/>
        </w:rPr>
        <w:t>剧毒品、易制毒化学品和管制药品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的</w:t>
      </w:r>
      <w:proofErr w:type="gramStart"/>
      <w:r w:rsidRPr="00FD06CD">
        <w:rPr>
          <w:rFonts w:asciiTheme="majorEastAsia" w:eastAsiaTheme="majorEastAsia" w:hAnsiTheme="majorEastAsia" w:hint="eastAsia"/>
          <w:sz w:val="28"/>
          <w:szCs w:val="28"/>
        </w:rPr>
        <w:t>动态台</w:t>
      </w:r>
      <w:proofErr w:type="gramEnd"/>
      <w:r w:rsidRPr="00FD06CD">
        <w:rPr>
          <w:rFonts w:asciiTheme="majorEastAsia" w:eastAsiaTheme="majorEastAsia" w:hAnsiTheme="majorEastAsia" w:hint="eastAsia"/>
          <w:sz w:val="28"/>
          <w:szCs w:val="28"/>
        </w:rPr>
        <w:t>帐</w:t>
      </w:r>
      <w:r w:rsidRPr="00FD06CD">
        <w:rPr>
          <w:rFonts w:asciiTheme="majorEastAsia" w:eastAsiaTheme="majorEastAsia" w:hAnsiTheme="majorEastAsia"/>
          <w:sz w:val="28"/>
          <w:szCs w:val="28"/>
        </w:rPr>
        <w:t>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2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/>
          <w:sz w:val="28"/>
          <w:szCs w:val="28"/>
        </w:rPr>
        <w:t>按照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剧毒、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有毒、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易燃、易爆、易制毒、腐蚀、氧化</w:t>
      </w:r>
      <w:r w:rsidRPr="00FD06CD">
        <w:rPr>
          <w:rFonts w:asciiTheme="majorEastAsia" w:eastAsiaTheme="majorEastAsia" w:hAnsiTheme="majorEastAsia"/>
          <w:sz w:val="28"/>
          <w:szCs w:val="28"/>
        </w:rPr>
        <w:t>、还原等化学性质分类存放，并填写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《化学品库存分类登记表》</w:t>
      </w:r>
      <w:r w:rsidRPr="00FD06CD">
        <w:rPr>
          <w:rFonts w:asciiTheme="majorEastAsia" w:eastAsiaTheme="majorEastAsia" w:hAnsiTheme="majorEastAsia"/>
          <w:sz w:val="28"/>
          <w:szCs w:val="28"/>
        </w:rPr>
        <w:t>,张贴在柜门</w:t>
      </w:r>
      <w:proofErr w:type="gramStart"/>
      <w:r w:rsidRPr="00FD06CD">
        <w:rPr>
          <w:rFonts w:asciiTheme="majorEastAsia" w:eastAsiaTheme="majorEastAsia" w:hAnsiTheme="majorEastAsia"/>
          <w:sz w:val="28"/>
          <w:szCs w:val="28"/>
        </w:rPr>
        <w:t>外明显</w:t>
      </w:r>
      <w:proofErr w:type="gramEnd"/>
      <w:r w:rsidRPr="00FD06CD">
        <w:rPr>
          <w:rFonts w:asciiTheme="majorEastAsia" w:eastAsiaTheme="majorEastAsia" w:hAnsiTheme="majorEastAsia"/>
          <w:sz w:val="28"/>
          <w:szCs w:val="28"/>
        </w:rPr>
        <w:t>处，切勿混放。</w:t>
      </w:r>
    </w:p>
    <w:p w:rsidR="006F2F60" w:rsidRPr="00FD06CD" w:rsidRDefault="00560F87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3．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存放原则可参考《常用危险化学品储存禁忌物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料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表》。</w:t>
      </w:r>
    </w:p>
    <w:p w:rsidR="006F2F60" w:rsidRPr="00FD06CD" w:rsidRDefault="00560F87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4．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危险化学品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领用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后，要及时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登记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，确保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账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物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相符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17CE5" w:rsidRPr="00FD06CD">
        <w:rPr>
          <w:rFonts w:asciiTheme="majorEastAsia" w:eastAsiaTheme="majorEastAsia" w:hAnsiTheme="majorEastAsia" w:cs="Calibri"/>
          <w:sz w:val="28"/>
          <w:szCs w:val="28"/>
        </w:rPr>
        <w:t> </w:t>
      </w:r>
    </w:p>
    <w:p w:rsidR="006F2F60" w:rsidRPr="00FD06CD" w:rsidRDefault="00560F87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5．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化学品摆放不得超高、超宽，做到稳固、整齐，便于清点检查。</w:t>
      </w:r>
    </w:p>
    <w:p w:rsidR="006F2F60" w:rsidRPr="00FD06CD" w:rsidRDefault="00560F87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6．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固体与液体应分开存放，如</w:t>
      </w:r>
      <w:r w:rsidR="00B368B1" w:rsidRPr="00FD06CD">
        <w:rPr>
          <w:rFonts w:asciiTheme="majorEastAsia" w:eastAsiaTheme="majorEastAsia" w:hAnsiTheme="majorEastAsia" w:hint="eastAsia"/>
          <w:sz w:val="28"/>
          <w:szCs w:val="28"/>
        </w:rPr>
        <w:t>放在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同一试剂柜中，液体需放置在下层。</w:t>
      </w:r>
    </w:p>
    <w:p w:rsidR="006F2F60" w:rsidRPr="00FD06CD" w:rsidRDefault="00560F87" w:rsidP="00EC3B6F">
      <w:pPr>
        <w:snapToGrid w:val="0"/>
        <w:spacing w:line="336" w:lineRule="auto"/>
        <w:ind w:firstLine="420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7．</w:t>
      </w:r>
      <w:r w:rsidR="00E17CE5" w:rsidRPr="00FD06CD">
        <w:rPr>
          <w:rFonts w:asciiTheme="majorEastAsia" w:eastAsiaTheme="majorEastAsia" w:hAnsiTheme="majorEastAsia"/>
          <w:sz w:val="28"/>
          <w:szCs w:val="28"/>
        </w:rPr>
        <w:t>挥发腐蚀性气体应放置在柜体上层以便排放。</w:t>
      </w:r>
    </w:p>
    <w:p w:rsidR="00560F87" w:rsidRPr="00FD06CD" w:rsidRDefault="00560F87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8．</w:t>
      </w:r>
      <w:r w:rsidR="00E17CE5" w:rsidRPr="00FD06CD">
        <w:rPr>
          <w:rFonts w:asciiTheme="majorEastAsia" w:eastAsiaTheme="majorEastAsia" w:hAnsiTheme="majorEastAsia"/>
          <w:sz w:val="28"/>
          <w:szCs w:val="28"/>
        </w:rPr>
        <w:t>严禁出现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叠放、开口放、标签脱落或模糊的现象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F2F60" w:rsidRPr="00FD06CD" w:rsidRDefault="00560F87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9．定期进行危险化学品的盘点，</w:t>
      </w:r>
      <w:r w:rsidR="00E17CE5" w:rsidRPr="00FD06CD">
        <w:rPr>
          <w:rFonts w:asciiTheme="majorEastAsia" w:eastAsiaTheme="majorEastAsia" w:hAnsiTheme="majorEastAsia" w:hint="eastAsia"/>
          <w:sz w:val="28"/>
          <w:szCs w:val="28"/>
        </w:rPr>
        <w:t>如有过期药品应及时清理。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腐蚀溶剂应配有托盘类的二次泄漏防护容器。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11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/>
          <w:sz w:val="28"/>
          <w:szCs w:val="28"/>
        </w:rPr>
        <w:t>在柜体底部的</w:t>
      </w:r>
      <w:proofErr w:type="gramStart"/>
      <w:r w:rsidRPr="00FD06CD">
        <w:rPr>
          <w:rFonts w:asciiTheme="majorEastAsia" w:eastAsiaTheme="majorEastAsia" w:hAnsiTheme="majorEastAsia"/>
          <w:sz w:val="28"/>
          <w:szCs w:val="28"/>
        </w:rPr>
        <w:t>漏液孔下自行</w:t>
      </w:r>
      <w:proofErr w:type="gramEnd"/>
      <w:r w:rsidRPr="00FD06CD">
        <w:rPr>
          <w:rFonts w:asciiTheme="majorEastAsia" w:eastAsiaTheme="majorEastAsia" w:hAnsiTheme="majorEastAsia"/>
          <w:sz w:val="28"/>
          <w:szCs w:val="28"/>
        </w:rPr>
        <w:t>放置盛液盘，以防危险品试剂液体打翻，或试剂瓶</w:t>
      </w:r>
      <w:proofErr w:type="gramStart"/>
      <w:r w:rsidRPr="00FD06CD">
        <w:rPr>
          <w:rFonts w:asciiTheme="majorEastAsia" w:eastAsiaTheme="majorEastAsia" w:hAnsiTheme="majorEastAsia"/>
          <w:sz w:val="28"/>
          <w:szCs w:val="28"/>
        </w:rPr>
        <w:t>破碎接液用</w:t>
      </w:r>
      <w:proofErr w:type="gramEnd"/>
      <w:r w:rsidRPr="00FD06CD">
        <w:rPr>
          <w:rFonts w:asciiTheme="majorEastAsia" w:eastAsiaTheme="majorEastAsia" w:hAnsiTheme="majorEastAsia"/>
          <w:sz w:val="28"/>
          <w:szCs w:val="28"/>
        </w:rPr>
        <w:t>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12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/>
          <w:sz w:val="28"/>
          <w:szCs w:val="28"/>
        </w:rPr>
        <w:t>柜体底层应铺设120mm左右的高度的黄沙，以便埋藏易燃、易爆（白磷、金属钠等）试剂瓶。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13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/>
          <w:sz w:val="28"/>
          <w:szCs w:val="28"/>
        </w:rPr>
        <w:t>严禁大量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存放，单一实验室内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单</w:t>
      </w:r>
      <w:r w:rsidR="00EC3B6F" w:rsidRPr="00FD06CD">
        <w:rPr>
          <w:rFonts w:asciiTheme="majorEastAsia" w:eastAsiaTheme="majorEastAsia" w:hAnsiTheme="majorEastAsia"/>
          <w:sz w:val="28"/>
          <w:szCs w:val="28"/>
        </w:rPr>
        <w:t>种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危险化学</w:t>
      </w:r>
      <w:r w:rsidR="00EC3B6F" w:rsidRPr="00FD06CD">
        <w:rPr>
          <w:rFonts w:asciiTheme="majorEastAsia" w:eastAsiaTheme="majorEastAsia" w:hAnsiTheme="majorEastAsia"/>
          <w:sz w:val="28"/>
          <w:szCs w:val="28"/>
        </w:rPr>
        <w:t>品的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库存不得超过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一周</w:t>
      </w:r>
      <w:r w:rsidR="00EC3B6F" w:rsidRPr="00FD06CD">
        <w:rPr>
          <w:rFonts w:asciiTheme="majorEastAsia" w:eastAsiaTheme="majorEastAsia" w:hAnsiTheme="majorEastAsia"/>
          <w:sz w:val="28"/>
          <w:szCs w:val="28"/>
        </w:rPr>
        <w:t>的使用量</w:t>
      </w:r>
      <w:r w:rsidR="00EC3B6F" w:rsidRPr="00FD06C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F2F60" w:rsidRPr="00FD06CD" w:rsidRDefault="00E17CE5" w:rsidP="00EC3B6F">
      <w:pPr>
        <w:snapToGrid w:val="0"/>
        <w:spacing w:line="336" w:lineRule="auto"/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FD06CD">
        <w:rPr>
          <w:rFonts w:asciiTheme="majorEastAsia" w:eastAsiaTheme="majorEastAsia" w:hAnsiTheme="majorEastAsia"/>
          <w:sz w:val="28"/>
          <w:szCs w:val="28"/>
        </w:rPr>
        <w:t>14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危险化学品存放区域要有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相应的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安全</w:t>
      </w:r>
      <w:r w:rsidR="00560F87" w:rsidRPr="00FD06CD">
        <w:rPr>
          <w:rFonts w:asciiTheme="majorEastAsia" w:eastAsiaTheme="majorEastAsia" w:hAnsiTheme="majorEastAsia" w:hint="eastAsia"/>
          <w:sz w:val="28"/>
          <w:szCs w:val="28"/>
        </w:rPr>
        <w:t>警示</w:t>
      </w:r>
      <w:r w:rsidRPr="00FD06CD">
        <w:rPr>
          <w:rFonts w:asciiTheme="majorEastAsia" w:eastAsiaTheme="majorEastAsia" w:hAnsiTheme="majorEastAsia" w:hint="eastAsia"/>
          <w:sz w:val="28"/>
          <w:szCs w:val="28"/>
        </w:rPr>
        <w:t>标识。</w:t>
      </w:r>
    </w:p>
    <w:p w:rsidR="00EC3B6F" w:rsidRDefault="00F9584F" w:rsidP="00EC3B6F">
      <w:pPr>
        <w:snapToGrid w:val="0"/>
        <w:spacing w:line="324" w:lineRule="auto"/>
        <w:ind w:firstLine="420"/>
        <w:jc w:val="left"/>
        <w:rPr>
          <w:rFonts w:ascii="黑体" w:eastAsia="黑体" w:hAnsi="黑体"/>
          <w:color w:val="FF0000"/>
          <w:sz w:val="28"/>
          <w:szCs w:val="28"/>
        </w:rPr>
      </w:pPr>
      <w:r w:rsidRPr="00D15825">
        <w:rPr>
          <w:rFonts w:ascii="黑体" w:eastAsia="黑体" w:hAnsi="黑体" w:hint="eastAsia"/>
          <w:color w:val="FF0000"/>
          <w:sz w:val="28"/>
          <w:szCs w:val="28"/>
        </w:rPr>
        <w:t xml:space="preserve">                                    </w:t>
      </w:r>
    </w:p>
    <w:p w:rsidR="005872AC" w:rsidRPr="00FD06CD" w:rsidRDefault="00F9584F" w:rsidP="00EC3B6F">
      <w:pPr>
        <w:snapToGrid w:val="0"/>
        <w:spacing w:line="324" w:lineRule="auto"/>
        <w:ind w:firstLineChars="1950" w:firstLine="54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D15825">
        <w:rPr>
          <w:rFonts w:ascii="黑体" w:eastAsia="黑体" w:hAnsi="黑体" w:hint="eastAsia"/>
          <w:color w:val="FF0000"/>
          <w:sz w:val="28"/>
          <w:szCs w:val="28"/>
        </w:rPr>
        <w:t xml:space="preserve"> </w:t>
      </w:r>
      <w:bookmarkStart w:id="0" w:name="_GoBack"/>
      <w:r w:rsidR="005872A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复旦大学药学院</w:t>
      </w:r>
    </w:p>
    <w:p w:rsidR="005872AC" w:rsidRPr="00FD06CD" w:rsidRDefault="005872AC" w:rsidP="00EC3B6F">
      <w:pPr>
        <w:snapToGrid w:val="0"/>
        <w:spacing w:line="324" w:lineRule="auto"/>
        <w:ind w:firstLine="42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FD06C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                                  2016年10月</w:t>
      </w:r>
    </w:p>
    <w:bookmarkEnd w:id="0"/>
    <w:p w:rsidR="006F2F60" w:rsidRPr="00D15825" w:rsidRDefault="006F2F60">
      <w:pPr>
        <w:spacing w:line="360" w:lineRule="auto"/>
        <w:ind w:firstLine="420"/>
        <w:jc w:val="left"/>
        <w:rPr>
          <w:rFonts w:ascii="黑体" w:eastAsia="黑体" w:hAnsi="黑体"/>
          <w:color w:val="FF0000"/>
          <w:sz w:val="24"/>
        </w:rPr>
      </w:pPr>
    </w:p>
    <w:sectPr w:rsidR="006F2F60" w:rsidRPr="00D15825" w:rsidSect="0018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855" w:rsidRDefault="00322855" w:rsidP="001A77B2">
      <w:r>
        <w:separator/>
      </w:r>
    </w:p>
  </w:endnote>
  <w:endnote w:type="continuationSeparator" w:id="0">
    <w:p w:rsidR="00322855" w:rsidRDefault="00322855" w:rsidP="001A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855" w:rsidRDefault="00322855" w:rsidP="001A77B2">
      <w:r>
        <w:separator/>
      </w:r>
    </w:p>
  </w:footnote>
  <w:footnote w:type="continuationSeparator" w:id="0">
    <w:p w:rsidR="00322855" w:rsidRDefault="00322855" w:rsidP="001A7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AC"/>
    <w:rsid w:val="000019AB"/>
    <w:rsid w:val="00003195"/>
    <w:rsid w:val="000047C3"/>
    <w:rsid w:val="00014E07"/>
    <w:rsid w:val="00015D92"/>
    <w:rsid w:val="00021A0E"/>
    <w:rsid w:val="00034D68"/>
    <w:rsid w:val="00057E35"/>
    <w:rsid w:val="00063CD4"/>
    <w:rsid w:val="0006402C"/>
    <w:rsid w:val="00070E70"/>
    <w:rsid w:val="00084ECF"/>
    <w:rsid w:val="00087641"/>
    <w:rsid w:val="000A244F"/>
    <w:rsid w:val="000B0BA0"/>
    <w:rsid w:val="000D37B0"/>
    <w:rsid w:val="000E1795"/>
    <w:rsid w:val="000F0570"/>
    <w:rsid w:val="0010167E"/>
    <w:rsid w:val="00110D0F"/>
    <w:rsid w:val="0011566B"/>
    <w:rsid w:val="0014070E"/>
    <w:rsid w:val="00165803"/>
    <w:rsid w:val="001706DB"/>
    <w:rsid w:val="001777B3"/>
    <w:rsid w:val="00182E18"/>
    <w:rsid w:val="00196811"/>
    <w:rsid w:val="001A38F8"/>
    <w:rsid w:val="001A77B2"/>
    <w:rsid w:val="001F652D"/>
    <w:rsid w:val="0020362A"/>
    <w:rsid w:val="00297A4D"/>
    <w:rsid w:val="002A5938"/>
    <w:rsid w:val="002A71A1"/>
    <w:rsid w:val="002B7F7E"/>
    <w:rsid w:val="002D785F"/>
    <w:rsid w:val="00303D73"/>
    <w:rsid w:val="00306C07"/>
    <w:rsid w:val="00313680"/>
    <w:rsid w:val="003159BC"/>
    <w:rsid w:val="00322855"/>
    <w:rsid w:val="003315F2"/>
    <w:rsid w:val="00334E68"/>
    <w:rsid w:val="003674F4"/>
    <w:rsid w:val="00374421"/>
    <w:rsid w:val="003825C9"/>
    <w:rsid w:val="003A419E"/>
    <w:rsid w:val="003A62FC"/>
    <w:rsid w:val="003C166C"/>
    <w:rsid w:val="003D2B68"/>
    <w:rsid w:val="003D6AA9"/>
    <w:rsid w:val="003D7143"/>
    <w:rsid w:val="003F2463"/>
    <w:rsid w:val="00412056"/>
    <w:rsid w:val="00437AC1"/>
    <w:rsid w:val="004532E2"/>
    <w:rsid w:val="004542EF"/>
    <w:rsid w:val="00457055"/>
    <w:rsid w:val="00463082"/>
    <w:rsid w:val="00463DF4"/>
    <w:rsid w:val="00464CA4"/>
    <w:rsid w:val="004678DB"/>
    <w:rsid w:val="004720D0"/>
    <w:rsid w:val="0047463A"/>
    <w:rsid w:val="00475D11"/>
    <w:rsid w:val="004809AA"/>
    <w:rsid w:val="00487C22"/>
    <w:rsid w:val="004A2BAC"/>
    <w:rsid w:val="004A3B2F"/>
    <w:rsid w:val="004B2C6B"/>
    <w:rsid w:val="004B47CB"/>
    <w:rsid w:val="004B5A43"/>
    <w:rsid w:val="004B76C7"/>
    <w:rsid w:val="004C1C98"/>
    <w:rsid w:val="004C2B3F"/>
    <w:rsid w:val="004E260F"/>
    <w:rsid w:val="004E535D"/>
    <w:rsid w:val="004E5A73"/>
    <w:rsid w:val="004F4C51"/>
    <w:rsid w:val="004F5718"/>
    <w:rsid w:val="004F7A71"/>
    <w:rsid w:val="00503FCA"/>
    <w:rsid w:val="005046EC"/>
    <w:rsid w:val="00516D72"/>
    <w:rsid w:val="00516E8F"/>
    <w:rsid w:val="005179C1"/>
    <w:rsid w:val="00522872"/>
    <w:rsid w:val="00524DB3"/>
    <w:rsid w:val="00533643"/>
    <w:rsid w:val="00543675"/>
    <w:rsid w:val="00550807"/>
    <w:rsid w:val="00560F87"/>
    <w:rsid w:val="00574E11"/>
    <w:rsid w:val="00583C92"/>
    <w:rsid w:val="005872AC"/>
    <w:rsid w:val="00591516"/>
    <w:rsid w:val="005A4365"/>
    <w:rsid w:val="005A7D8D"/>
    <w:rsid w:val="005B148A"/>
    <w:rsid w:val="005C5291"/>
    <w:rsid w:val="005D5539"/>
    <w:rsid w:val="005E0BA6"/>
    <w:rsid w:val="005E1E25"/>
    <w:rsid w:val="005E4554"/>
    <w:rsid w:val="005E78F6"/>
    <w:rsid w:val="00652827"/>
    <w:rsid w:val="006646BF"/>
    <w:rsid w:val="00671AB3"/>
    <w:rsid w:val="00673EAD"/>
    <w:rsid w:val="00674235"/>
    <w:rsid w:val="0068505D"/>
    <w:rsid w:val="006B0947"/>
    <w:rsid w:val="006B2322"/>
    <w:rsid w:val="006C0D59"/>
    <w:rsid w:val="006D1C65"/>
    <w:rsid w:val="006D6DA5"/>
    <w:rsid w:val="006E139A"/>
    <w:rsid w:val="006E6B05"/>
    <w:rsid w:val="006F2F60"/>
    <w:rsid w:val="00700AF0"/>
    <w:rsid w:val="00714817"/>
    <w:rsid w:val="00716F59"/>
    <w:rsid w:val="00721B47"/>
    <w:rsid w:val="00724481"/>
    <w:rsid w:val="0074745C"/>
    <w:rsid w:val="007544A7"/>
    <w:rsid w:val="00773D46"/>
    <w:rsid w:val="007803CF"/>
    <w:rsid w:val="00781F02"/>
    <w:rsid w:val="00783E1D"/>
    <w:rsid w:val="007C2230"/>
    <w:rsid w:val="007C468B"/>
    <w:rsid w:val="007D239C"/>
    <w:rsid w:val="00820FB5"/>
    <w:rsid w:val="008624A2"/>
    <w:rsid w:val="00873CA4"/>
    <w:rsid w:val="00886233"/>
    <w:rsid w:val="008924E8"/>
    <w:rsid w:val="00894D60"/>
    <w:rsid w:val="00897AA8"/>
    <w:rsid w:val="008B675C"/>
    <w:rsid w:val="008B6ED3"/>
    <w:rsid w:val="008C3CB0"/>
    <w:rsid w:val="008D1AB8"/>
    <w:rsid w:val="008D455E"/>
    <w:rsid w:val="008D6404"/>
    <w:rsid w:val="008F1A62"/>
    <w:rsid w:val="009027DD"/>
    <w:rsid w:val="0091296A"/>
    <w:rsid w:val="00926F52"/>
    <w:rsid w:val="00942643"/>
    <w:rsid w:val="009849A7"/>
    <w:rsid w:val="00987D0F"/>
    <w:rsid w:val="00991F26"/>
    <w:rsid w:val="009B16A7"/>
    <w:rsid w:val="009C21BE"/>
    <w:rsid w:val="009F19F8"/>
    <w:rsid w:val="009F7997"/>
    <w:rsid w:val="00A0195A"/>
    <w:rsid w:val="00A05549"/>
    <w:rsid w:val="00A076E2"/>
    <w:rsid w:val="00A124DF"/>
    <w:rsid w:val="00A148DC"/>
    <w:rsid w:val="00A249FE"/>
    <w:rsid w:val="00A26E99"/>
    <w:rsid w:val="00A316E3"/>
    <w:rsid w:val="00A35A5D"/>
    <w:rsid w:val="00A518C2"/>
    <w:rsid w:val="00A51C5F"/>
    <w:rsid w:val="00A54124"/>
    <w:rsid w:val="00A66EED"/>
    <w:rsid w:val="00A820D5"/>
    <w:rsid w:val="00A83497"/>
    <w:rsid w:val="00A83A97"/>
    <w:rsid w:val="00A87AA4"/>
    <w:rsid w:val="00A90144"/>
    <w:rsid w:val="00AA3AA5"/>
    <w:rsid w:val="00AA5AC3"/>
    <w:rsid w:val="00AD28BE"/>
    <w:rsid w:val="00AF5F3E"/>
    <w:rsid w:val="00B368B1"/>
    <w:rsid w:val="00B467A4"/>
    <w:rsid w:val="00B47F81"/>
    <w:rsid w:val="00B5144D"/>
    <w:rsid w:val="00B725D5"/>
    <w:rsid w:val="00B75498"/>
    <w:rsid w:val="00B76396"/>
    <w:rsid w:val="00B86AFE"/>
    <w:rsid w:val="00B96699"/>
    <w:rsid w:val="00BD5D1D"/>
    <w:rsid w:val="00BE71A1"/>
    <w:rsid w:val="00C05CA8"/>
    <w:rsid w:val="00C47F4B"/>
    <w:rsid w:val="00C8501E"/>
    <w:rsid w:val="00C94B12"/>
    <w:rsid w:val="00C97967"/>
    <w:rsid w:val="00CA0F6F"/>
    <w:rsid w:val="00CD7441"/>
    <w:rsid w:val="00CE0486"/>
    <w:rsid w:val="00CE35EE"/>
    <w:rsid w:val="00D078FA"/>
    <w:rsid w:val="00D15825"/>
    <w:rsid w:val="00D50A07"/>
    <w:rsid w:val="00D83434"/>
    <w:rsid w:val="00D90D52"/>
    <w:rsid w:val="00D94BD4"/>
    <w:rsid w:val="00DA015B"/>
    <w:rsid w:val="00DA7D2D"/>
    <w:rsid w:val="00DD3D2E"/>
    <w:rsid w:val="00DE1F4F"/>
    <w:rsid w:val="00DF3CF9"/>
    <w:rsid w:val="00E008AB"/>
    <w:rsid w:val="00E00B0C"/>
    <w:rsid w:val="00E10518"/>
    <w:rsid w:val="00E13B8A"/>
    <w:rsid w:val="00E17CE5"/>
    <w:rsid w:val="00E308BF"/>
    <w:rsid w:val="00E31CAD"/>
    <w:rsid w:val="00E44DB5"/>
    <w:rsid w:val="00E5086A"/>
    <w:rsid w:val="00E50C6A"/>
    <w:rsid w:val="00E528B1"/>
    <w:rsid w:val="00E60A53"/>
    <w:rsid w:val="00E84412"/>
    <w:rsid w:val="00E97B9D"/>
    <w:rsid w:val="00EB7423"/>
    <w:rsid w:val="00EC295C"/>
    <w:rsid w:val="00EC3B6F"/>
    <w:rsid w:val="00ED05EB"/>
    <w:rsid w:val="00ED6FA5"/>
    <w:rsid w:val="00EE5DEF"/>
    <w:rsid w:val="00EE6D94"/>
    <w:rsid w:val="00EF0C54"/>
    <w:rsid w:val="00F01470"/>
    <w:rsid w:val="00F026D7"/>
    <w:rsid w:val="00F03C42"/>
    <w:rsid w:val="00F04A0B"/>
    <w:rsid w:val="00F0780F"/>
    <w:rsid w:val="00F17A4C"/>
    <w:rsid w:val="00F17D0A"/>
    <w:rsid w:val="00F42AB6"/>
    <w:rsid w:val="00F46940"/>
    <w:rsid w:val="00F606BC"/>
    <w:rsid w:val="00F75367"/>
    <w:rsid w:val="00F773C7"/>
    <w:rsid w:val="00F775AB"/>
    <w:rsid w:val="00F84C1D"/>
    <w:rsid w:val="00F9584F"/>
    <w:rsid w:val="00FB4593"/>
    <w:rsid w:val="00FC527C"/>
    <w:rsid w:val="00FD06CD"/>
    <w:rsid w:val="00FD1F7B"/>
    <w:rsid w:val="00FD25C4"/>
    <w:rsid w:val="00FD5C0A"/>
    <w:rsid w:val="00FD709B"/>
    <w:rsid w:val="00FF0743"/>
    <w:rsid w:val="3EE029E0"/>
    <w:rsid w:val="5D9F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2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82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2E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E1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82E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宁信</dc:creator>
  <cp:lastModifiedBy>admin</cp:lastModifiedBy>
  <cp:revision>23</cp:revision>
  <dcterms:created xsi:type="dcterms:W3CDTF">2016-09-07T03:25:00Z</dcterms:created>
  <dcterms:modified xsi:type="dcterms:W3CDTF">2016-11-10T01:24:00Z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